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954"/>
        <w:gridCol w:w="5764"/>
      </w:tblGrid>
      <w:tr w:rsidR="00F104AA" w:rsidRPr="00C4226B" w:rsidTr="006E3FE5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0B5474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D0CE1" w:rsidRPr="00C4226B" w:rsidRDefault="000B5474" w:rsidP="000B54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4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326174</w:t>
            </w:r>
          </w:p>
        </w:tc>
        <w:tc>
          <w:tcPr>
            <w:tcW w:w="1418" w:type="dxa"/>
            <w:vAlign w:val="center"/>
          </w:tcPr>
          <w:p w:rsidR="00452C8F" w:rsidRPr="00EF20D3" w:rsidRDefault="002B50FC" w:rsidP="000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52C8F" w:rsidRPr="00D868A7" w:rsidRDefault="002B50FC" w:rsidP="007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2C66" w:rsidRDefault="00792C66" w:rsidP="00792C66">
            <w:r>
              <w:t>Уважаемый Заказчик!</w:t>
            </w:r>
          </w:p>
          <w:p w:rsidR="00792C66" w:rsidRDefault="00792C66" w:rsidP="00792C66">
            <w:r>
              <w:t xml:space="preserve">Просим уточнить </w:t>
            </w:r>
            <w:r w:rsidRPr="00834CF4">
              <w:t>Значимые технические характеристики для оценки предложенных эквивалентов</w:t>
            </w:r>
            <w:r>
              <w:t>. В техническом задании по Лоту №1</w:t>
            </w:r>
            <w:proofErr w:type="gramStart"/>
            <w:r>
              <w:t xml:space="preserve"> П</w:t>
            </w:r>
            <w:proofErr w:type="gramEnd"/>
            <w:r>
              <w:t>о запросу предложений в электронной форме № 326 174 Для нужд: АО "Газпром газораспределение Белгород"</w:t>
            </w:r>
          </w:p>
          <w:p w:rsidR="00792C66" w:rsidRDefault="00792C66" w:rsidP="00792C66">
            <w:r>
              <w:t xml:space="preserve">Позиция 1 </w:t>
            </w:r>
            <w:r w:rsidRPr="00472A12">
              <w:t xml:space="preserve">Моноблок DEPO </w:t>
            </w:r>
            <w:proofErr w:type="spellStart"/>
            <w:r w:rsidRPr="00472A12">
              <w:t>Neos</w:t>
            </w:r>
            <w:proofErr w:type="spellEnd"/>
            <w:r w:rsidRPr="00472A12">
              <w:t xml:space="preserve"> MF324</w:t>
            </w:r>
          </w:p>
          <w:p w:rsidR="00792C66" w:rsidRDefault="00792C66" w:rsidP="00792C66">
            <w:r>
              <w:t xml:space="preserve">В пункте </w:t>
            </w:r>
            <w:r w:rsidRPr="00472A12">
              <w:t>Технические характеристики предмета закупки</w:t>
            </w:r>
            <w:r>
              <w:t xml:space="preserve">, Заказчик указывает </w:t>
            </w:r>
            <w:r w:rsidRPr="00472A12">
              <w:t xml:space="preserve">Моноблок DEPO </w:t>
            </w:r>
            <w:proofErr w:type="spellStart"/>
            <w:r w:rsidRPr="00472A12">
              <w:t>Neos</w:t>
            </w:r>
            <w:proofErr w:type="spellEnd"/>
            <w:r w:rsidRPr="00472A12">
              <w:t xml:space="preserve"> MF324 W10_P64/</w:t>
            </w:r>
            <w:r w:rsidRPr="00E114CC">
              <w:t>i3-8100</w:t>
            </w:r>
            <w:r w:rsidRPr="00472A12">
              <w:t>/8GDDR4/SSD240Gb/23,8"ThF/</w:t>
            </w:r>
            <w:proofErr w:type="spellStart"/>
            <w:r w:rsidRPr="00472A12">
              <w:t>WKb+Mu</w:t>
            </w:r>
            <w:proofErr w:type="spellEnd"/>
            <w:r w:rsidRPr="00472A12">
              <w:t>/CAM/SONS3AIONBD</w:t>
            </w:r>
          </w:p>
          <w:p w:rsidR="00792C66" w:rsidRDefault="00792C66" w:rsidP="00792C66">
            <w:r>
              <w:t xml:space="preserve">В пункте </w:t>
            </w:r>
            <w:r w:rsidRPr="00F17ADC">
              <w:t>Значимые технические характеристики для оценки предложенных эквивалентов</w:t>
            </w:r>
            <w:r>
              <w:t xml:space="preserve">, Заказчик указывает характеристики </w:t>
            </w:r>
            <w:proofErr w:type="gramStart"/>
            <w:r>
              <w:t>часть</w:t>
            </w:r>
            <w:proofErr w:type="gramEnd"/>
            <w:r>
              <w:t xml:space="preserve"> из которых не указаны в общедоступных источниках, такие как:</w:t>
            </w:r>
          </w:p>
          <w:p w:rsidR="00792C66" w:rsidRPr="00E114CC" w:rsidRDefault="00792C66" w:rsidP="00792C66">
            <w:pPr>
              <w:pStyle w:val="af2"/>
              <w:rPr>
                <w:i/>
              </w:rPr>
            </w:pPr>
            <w:r w:rsidRPr="00E114CC">
              <w:rPr>
                <w:i/>
              </w:rPr>
              <w:t>Яркость: Не менее 300 кд/м²;</w:t>
            </w:r>
          </w:p>
          <w:p w:rsidR="00792C66" w:rsidRPr="00E114CC" w:rsidRDefault="00792C66" w:rsidP="00792C66">
            <w:pPr>
              <w:pStyle w:val="af2"/>
              <w:rPr>
                <w:i/>
              </w:rPr>
            </w:pPr>
            <w:r w:rsidRPr="00E114CC">
              <w:rPr>
                <w:i/>
              </w:rPr>
              <w:t>Контрастность: Не менее 1000:1;</w:t>
            </w:r>
          </w:p>
          <w:p w:rsidR="00792C66" w:rsidRPr="00E114CC" w:rsidRDefault="00792C66" w:rsidP="00792C66">
            <w:pPr>
              <w:pStyle w:val="af2"/>
              <w:rPr>
                <w:i/>
              </w:rPr>
            </w:pPr>
            <w:r w:rsidRPr="00E114CC">
              <w:rPr>
                <w:i/>
              </w:rPr>
              <w:t xml:space="preserve">Время отклика: Не более 5 </w:t>
            </w:r>
            <w:proofErr w:type="spellStart"/>
            <w:r w:rsidRPr="00E114CC">
              <w:rPr>
                <w:i/>
              </w:rPr>
              <w:t>мс</w:t>
            </w:r>
            <w:proofErr w:type="spellEnd"/>
            <w:r w:rsidRPr="00E114CC">
              <w:rPr>
                <w:i/>
              </w:rPr>
              <w:t>;</w:t>
            </w:r>
          </w:p>
          <w:p w:rsidR="00792C66" w:rsidRPr="00E114CC" w:rsidRDefault="00792C66" w:rsidP="00792C66">
            <w:pPr>
              <w:pStyle w:val="af2"/>
              <w:rPr>
                <w:i/>
              </w:rPr>
            </w:pPr>
            <w:r w:rsidRPr="00E114CC">
              <w:rPr>
                <w:i/>
              </w:rPr>
              <w:t>Механизм физического отключения камеры и микрофона в неактивном положении: Наличие;</w:t>
            </w:r>
          </w:p>
          <w:p w:rsidR="00792C66" w:rsidRPr="00E114CC" w:rsidRDefault="00792C66" w:rsidP="00792C66">
            <w:pPr>
              <w:pStyle w:val="af2"/>
              <w:rPr>
                <w:i/>
              </w:rPr>
            </w:pPr>
            <w:r w:rsidRPr="00E114CC">
              <w:rPr>
                <w:i/>
              </w:rPr>
              <w:t>Мощность блока питания: Не менее 120 Вт;</w:t>
            </w:r>
          </w:p>
          <w:p w:rsidR="00792C66" w:rsidRPr="00E114CC" w:rsidRDefault="00792C66" w:rsidP="00792C66">
            <w:pPr>
              <w:pStyle w:val="af2"/>
              <w:rPr>
                <w:i/>
              </w:rPr>
            </w:pPr>
            <w:r w:rsidRPr="00E114CC">
              <w:rPr>
                <w:i/>
              </w:rPr>
              <w:lastRenderedPageBreak/>
              <w:t>Возможность установки внутренней АКБ: наличие;</w:t>
            </w:r>
          </w:p>
          <w:p w:rsidR="00792C66" w:rsidRPr="00E114CC" w:rsidRDefault="00792C66" w:rsidP="00792C66">
            <w:pPr>
              <w:pStyle w:val="af2"/>
              <w:rPr>
                <w:i/>
              </w:rPr>
            </w:pPr>
            <w:proofErr w:type="gramStart"/>
            <w:r w:rsidRPr="00E114CC">
              <w:rPr>
                <w:i/>
              </w:rPr>
              <w:t>Внутренняя</w:t>
            </w:r>
            <w:proofErr w:type="gramEnd"/>
            <w:r w:rsidRPr="00E114CC">
              <w:rPr>
                <w:i/>
              </w:rPr>
              <w:t xml:space="preserve"> АКБ для обеспечения бесперебойной работы: наличие;</w:t>
            </w:r>
          </w:p>
          <w:p w:rsidR="00792C66" w:rsidRPr="00E114CC" w:rsidRDefault="00792C66" w:rsidP="00792C66">
            <w:pPr>
              <w:pStyle w:val="af2"/>
              <w:rPr>
                <w:i/>
              </w:rPr>
            </w:pPr>
            <w:r w:rsidRPr="00E114CC">
              <w:rPr>
                <w:i/>
              </w:rPr>
              <w:t>Количество аудио-портов на задней панели: Не менее 2;</w:t>
            </w:r>
          </w:p>
          <w:p w:rsidR="00792C66" w:rsidRPr="00E114CC" w:rsidRDefault="00792C66" w:rsidP="00792C66">
            <w:pPr>
              <w:pStyle w:val="af2"/>
              <w:rPr>
                <w:i/>
              </w:rPr>
            </w:pPr>
            <w:r w:rsidRPr="00E114CC">
              <w:rPr>
                <w:i/>
              </w:rPr>
              <w:t>Датчик вскрытия корпуса: Наличие;</w:t>
            </w:r>
          </w:p>
          <w:p w:rsidR="00792C66" w:rsidRDefault="00792C66" w:rsidP="00792C66">
            <w:pPr>
              <w:pStyle w:val="af2"/>
            </w:pPr>
          </w:p>
          <w:p w:rsidR="00792C66" w:rsidRDefault="00792C66" w:rsidP="00792C66">
            <w:pPr>
              <w:pStyle w:val="af2"/>
            </w:pPr>
            <w:r>
              <w:t xml:space="preserve">Данные характеристики соответствуют только </w:t>
            </w:r>
            <w:proofErr w:type="gramStart"/>
            <w:r>
              <w:t>спец</w:t>
            </w:r>
            <w:proofErr w:type="gramEnd"/>
            <w:r>
              <w:t xml:space="preserve"> сборке моноблока, что является ограничением конкуренции. Изучив рынок предложений, не было найдено ни одной модели соответствующей данным характеристикам.</w:t>
            </w:r>
          </w:p>
          <w:p w:rsidR="00792C66" w:rsidRDefault="00792C66" w:rsidP="00792C66"/>
          <w:p w:rsidR="00792C66" w:rsidRDefault="00792C66" w:rsidP="00792C66">
            <w:r>
              <w:t xml:space="preserve">Заказчик убрал предложенные эквиваленты с завышенными техническими характеристиками и предложил характеристики оборудования недоступного к поставке. </w:t>
            </w:r>
          </w:p>
          <w:p w:rsidR="00792C66" w:rsidRDefault="00792C66" w:rsidP="00792C66">
            <w:r>
              <w:t>Уважаемый Заказчик, предоставьте два эквивалента моноблоков, под указанные технические характеристики.</w:t>
            </w:r>
          </w:p>
          <w:p w:rsidR="00792C66" w:rsidRDefault="00792C66" w:rsidP="00792C66">
            <w:r>
              <w:t>Просим привести техническое задание в соответствие с законом. Иначе мы будем вынуждены обратиться в УФАС.</w:t>
            </w:r>
          </w:p>
          <w:p w:rsidR="00452C8F" w:rsidRPr="000B5474" w:rsidRDefault="00452C8F" w:rsidP="000B5474"/>
        </w:tc>
        <w:tc>
          <w:tcPr>
            <w:tcW w:w="5764" w:type="dxa"/>
            <w:shd w:val="clear" w:color="auto" w:fill="auto"/>
          </w:tcPr>
          <w:p w:rsidR="000B5474" w:rsidRPr="000064C1" w:rsidRDefault="000B5474" w:rsidP="000064C1">
            <w:r w:rsidRPr="000064C1">
              <w:lastRenderedPageBreak/>
              <w:t>Добрый день!</w:t>
            </w:r>
          </w:p>
          <w:p w:rsidR="000064C1" w:rsidRDefault="000064C1" w:rsidP="000064C1">
            <w:pPr>
              <w:pStyle w:val="af0"/>
              <w:spacing w:after="0"/>
              <w:rPr>
                <w:color w:val="000000"/>
              </w:rPr>
            </w:pPr>
            <w:r w:rsidRPr="000064C1">
              <w:rPr>
                <w:color w:val="000000"/>
              </w:rPr>
              <w:t>В техническом задании приведены минимальные и максимальные значения показателей требуемого к поставке оборудования. Оборудование не является уникальным. Моноблоки с характеристиками, указанными в техническом задании могут быть приобретены как у производителя, так и дистрибьюторов, следовательно, любой участник (юридическое, физическое лицо, индивидуальный предприниматель, в том числе и не являющийся производителем требуемого к поставке товара) вправе приобрести данный товар и участвовать в закупочной процедуре.</w:t>
            </w:r>
          </w:p>
          <w:p w:rsidR="000064C1" w:rsidRPr="000064C1" w:rsidRDefault="000064C1" w:rsidP="000064C1">
            <w:pPr>
              <w:pStyle w:val="af0"/>
              <w:rPr>
                <w:color w:val="000000"/>
              </w:rPr>
            </w:pPr>
          </w:p>
          <w:p w:rsidR="007246DE" w:rsidRPr="00A5606A" w:rsidRDefault="000064C1" w:rsidP="0000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4C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При формировании Технического задания,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указаны</w:t>
            </w:r>
            <w:r w:rsidRPr="000064C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все необходимые показатели, используемые для определения соответствия предлагаемых товаров нуждам Заказчика, выбор производителя происходит уже полностью на усмотрение Участников закупки. Как видно из документации закупки, техническое задание содержит только требования к техническим характеристикам товара. В описании товара указаны действительно важные характеристики, в отношении которых потребность бесспорна и обоснована.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</w:t>
            </w:r>
            <w:r w:rsidRPr="000064C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овар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описывается</w:t>
            </w:r>
            <w:r w:rsidRPr="000064C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, основываясь на потребностях и мнениях собственных специалистов, имеющих опыт </w:t>
            </w:r>
            <w:r w:rsidRPr="000064C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использования различных видов компьютерного оборудования.</w:t>
            </w: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239479C"/>
    <w:multiLevelType w:val="multilevel"/>
    <w:tmpl w:val="FC3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99634D6"/>
    <w:multiLevelType w:val="multilevel"/>
    <w:tmpl w:val="5DF0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1B80BF3"/>
    <w:multiLevelType w:val="multilevel"/>
    <w:tmpl w:val="26DE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3"/>
  </w:num>
  <w:num w:numId="2">
    <w:abstractNumId w:val="10"/>
  </w:num>
  <w:num w:numId="3">
    <w:abstractNumId w:val="23"/>
  </w:num>
  <w:num w:numId="4">
    <w:abstractNumId w:val="13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7"/>
  </w:num>
  <w:num w:numId="13">
    <w:abstractNumId w:val="8"/>
  </w:num>
  <w:num w:numId="14">
    <w:abstractNumId w:val="30"/>
  </w:num>
  <w:num w:numId="15">
    <w:abstractNumId w:val="32"/>
  </w:num>
  <w:num w:numId="16">
    <w:abstractNumId w:val="18"/>
  </w:num>
  <w:num w:numId="17">
    <w:abstractNumId w:val="28"/>
  </w:num>
  <w:num w:numId="18">
    <w:abstractNumId w:val="31"/>
  </w:num>
  <w:num w:numId="19">
    <w:abstractNumId w:val="2"/>
  </w:num>
  <w:num w:numId="20">
    <w:abstractNumId w:val="22"/>
  </w:num>
  <w:num w:numId="21">
    <w:abstractNumId w:val="17"/>
  </w:num>
  <w:num w:numId="22">
    <w:abstractNumId w:val="34"/>
  </w:num>
  <w:num w:numId="23">
    <w:abstractNumId w:val="24"/>
  </w:num>
  <w:num w:numId="24">
    <w:abstractNumId w:val="26"/>
  </w:num>
  <w:num w:numId="25">
    <w:abstractNumId w:val="25"/>
  </w:num>
  <w:num w:numId="26">
    <w:abstractNumId w:val="6"/>
  </w:num>
  <w:num w:numId="27">
    <w:abstractNumId w:val="12"/>
  </w:num>
  <w:num w:numId="28">
    <w:abstractNumId w:val="29"/>
  </w:num>
  <w:num w:numId="29">
    <w:abstractNumId w:val="4"/>
  </w:num>
  <w:num w:numId="30">
    <w:abstractNumId w:val="0"/>
  </w:num>
  <w:num w:numId="31">
    <w:abstractNumId w:val="9"/>
  </w:num>
  <w:num w:numId="32">
    <w:abstractNumId w:val="15"/>
  </w:num>
  <w:num w:numId="33">
    <w:abstractNumId w:val="27"/>
  </w:num>
  <w:num w:numId="34">
    <w:abstractNumId w:val="5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064C1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5474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29AE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50FC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1CA3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8F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1F74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96110"/>
    <w:rsid w:val="006A1755"/>
    <w:rsid w:val="006A3B0D"/>
    <w:rsid w:val="006A5FDC"/>
    <w:rsid w:val="006B4F52"/>
    <w:rsid w:val="006B5CE9"/>
    <w:rsid w:val="006C373F"/>
    <w:rsid w:val="006C454F"/>
    <w:rsid w:val="006C679B"/>
    <w:rsid w:val="006E3FE5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2C66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styleId="af0">
    <w:name w:val="Body Text"/>
    <w:basedOn w:val="a"/>
    <w:link w:val="af1"/>
    <w:rsid w:val="000B54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B547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No Spacing"/>
    <w:uiPriority w:val="1"/>
    <w:qFormat/>
    <w:rsid w:val="00792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styleId="af0">
    <w:name w:val="Body Text"/>
    <w:basedOn w:val="a"/>
    <w:link w:val="af1"/>
    <w:rsid w:val="000B54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B547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No Spacing"/>
    <w:uiPriority w:val="1"/>
    <w:qFormat/>
    <w:rsid w:val="0079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0EFC-F3CF-4F0E-9ED7-13C72689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Маргарита Алексеевна Скурьят</cp:lastModifiedBy>
  <cp:revision>2</cp:revision>
  <cp:lastPrinted>2015-03-16T13:23:00Z</cp:lastPrinted>
  <dcterms:created xsi:type="dcterms:W3CDTF">2020-03-12T04:41:00Z</dcterms:created>
  <dcterms:modified xsi:type="dcterms:W3CDTF">2020-03-12T04:41:00Z</dcterms:modified>
</cp:coreProperties>
</file>